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Pr="002C1506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>Procedura aperta ai sensi dell’art. 60, D.lgs. 50/2016 e</w:t>
      </w:r>
      <w:r w:rsidR="002967EF">
        <w:rPr>
          <w:rFonts w:ascii="Garamond" w:eastAsia="Times New Roman" w:hAnsi="Garamond" w:cs="Calibri"/>
          <w:b/>
          <w:lang w:eastAsia="it-IT"/>
        </w:rPr>
        <w:t xml:space="preserve"> </w:t>
      </w:r>
      <w:proofErr w:type="spellStart"/>
      <w:r w:rsidR="002967EF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="002967EF">
        <w:rPr>
          <w:rFonts w:ascii="Garamond" w:eastAsia="Times New Roman" w:hAnsi="Garamond" w:cs="Calibri"/>
          <w:b/>
          <w:lang w:eastAsia="it-IT"/>
        </w:rPr>
        <w:t>. per l’affidamento del</w:t>
      </w:r>
      <w:r w:rsidR="002967EF" w:rsidRPr="002967EF">
        <w:rPr>
          <w:rFonts w:ascii="Garamond" w:eastAsia="Times New Roman" w:hAnsi="Garamond" w:cs="Calibri"/>
          <w:b/>
          <w:bCs/>
          <w:iCs/>
          <w:lang w:eastAsia="it-IT"/>
        </w:rPr>
        <w:t xml:space="preserve">la fornitura di </w:t>
      </w:r>
      <w:r w:rsidR="000458E9">
        <w:rPr>
          <w:rFonts w:ascii="Garamond" w:eastAsia="Times New Roman" w:hAnsi="Garamond" w:cs="Calibri"/>
          <w:b/>
          <w:bCs/>
          <w:iCs/>
          <w:lang w:eastAsia="it-IT"/>
        </w:rPr>
        <w:t xml:space="preserve">un </w:t>
      </w:r>
      <w:r w:rsidR="000458E9" w:rsidRPr="000458E9">
        <w:rPr>
          <w:rFonts w:ascii="Garamond" w:eastAsia="Times New Roman" w:hAnsi="Garamond" w:cs="Calibri"/>
          <w:b/>
          <w:bCs/>
          <w:iCs/>
          <w:lang w:eastAsia="it-IT"/>
        </w:rPr>
        <w:t xml:space="preserve">sistema di tomografia industriale (CT – SCAN) </w:t>
      </w:r>
      <w:r w:rsidR="004A71C3">
        <w:rPr>
          <w:rFonts w:ascii="Garamond" w:eastAsia="Times New Roman" w:hAnsi="Garamond" w:cs="Calibri"/>
          <w:b/>
          <w:lang w:eastAsia="it-IT"/>
        </w:rPr>
        <w:t xml:space="preserve">– CIG </w:t>
      </w:r>
      <w:r w:rsidR="0013345E" w:rsidRPr="0013345E">
        <w:rPr>
          <w:rFonts w:ascii="Garamond" w:eastAsia="Times New Roman" w:hAnsi="Garamond" w:cs="Calibri"/>
          <w:b/>
          <w:lang w:eastAsia="it-IT"/>
        </w:rPr>
        <w:t>7583477331</w:t>
      </w:r>
      <w:r w:rsidR="003E01BA">
        <w:rPr>
          <w:rFonts w:ascii="Garamond" w:eastAsia="Times New Roman" w:hAnsi="Garamond" w:cs="Calibri"/>
          <w:b/>
          <w:lang w:eastAsia="it-IT"/>
        </w:rPr>
        <w:t xml:space="preserve"> - </w:t>
      </w:r>
      <w:r w:rsidR="002C1506" w:rsidRPr="002C1506">
        <w:rPr>
          <w:rFonts w:ascii="Garamond" w:eastAsia="Times New Roman" w:hAnsi="Garamond" w:cs="Calibri"/>
          <w:b/>
          <w:lang w:eastAsia="it-IT"/>
        </w:rPr>
        <w:t xml:space="preserve">CUP E15D18000340007 </w:t>
      </w:r>
      <w:r w:rsidR="002C1506">
        <w:rPr>
          <w:rFonts w:ascii="Garamond" w:eastAsia="Times New Roman" w:hAnsi="Garamond" w:cs="Calibri"/>
          <w:b/>
          <w:lang w:eastAsia="it-IT"/>
        </w:rPr>
        <w:t xml:space="preserve">- </w:t>
      </w:r>
      <w:r w:rsidR="002C1506" w:rsidRPr="002C1506">
        <w:rPr>
          <w:rFonts w:ascii="Garamond" w:eastAsia="Times New Roman" w:hAnsi="Garamond" w:cs="Calibri"/>
          <w:b/>
          <w:lang w:eastAsia="it-IT"/>
        </w:rPr>
        <w:t>CID 321-30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34100E" w:rsidRDefault="0034100E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FE3754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495226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495226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495226">
        <w:rPr>
          <w:rFonts w:ascii="Garamond" w:eastAsia="Times New Roman" w:hAnsi="Garamond" w:cs="Arial"/>
          <w:i/>
          <w:color w:val="0070C0"/>
          <w:lang w:eastAsia="it-IT"/>
        </w:rPr>
        <w:t xml:space="preserve"> tre cifre decimali</w:t>
      </w:r>
      <w:r w:rsidRPr="00495226">
        <w:rPr>
          <w:rFonts w:ascii="Garamond" w:eastAsia="Times New Roman" w:hAnsi="Garamond" w:cs="Arial"/>
          <w:color w:val="0070C0"/>
          <w:lang w:eastAsia="it-IT"/>
        </w:rPr>
        <w:t>)</w:t>
      </w:r>
      <w:r w:rsidRPr="00495226">
        <w:rPr>
          <w:rFonts w:ascii="Garamond" w:eastAsia="Times New Roman" w:hAnsi="Garamond" w:cs="Arial"/>
          <w:lang w:eastAsia="it-IT"/>
        </w:rPr>
        <w:t xml:space="preserve"> </w:t>
      </w:r>
      <w:r w:rsidRPr="00495226">
        <w:rPr>
          <w:rFonts w:ascii="Garamond" w:eastAsia="Times New Roman" w:hAnsi="Garamond" w:cs="Arial"/>
          <w:b/>
          <w:lang w:eastAsia="it-IT"/>
        </w:rPr>
        <w:t xml:space="preserve">pari a ________% ( _____________________,__ </w:t>
      </w:r>
      <w:r w:rsidRPr="00495226">
        <w:rPr>
          <w:rFonts w:ascii="Garamond" w:eastAsia="Times New Roman" w:hAnsi="Garamond" w:cs="Arial"/>
          <w:lang w:eastAsia="it-IT"/>
        </w:rPr>
        <w:t>in lettere</w:t>
      </w:r>
      <w:r w:rsidRPr="00495226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495226">
        <w:rPr>
          <w:rFonts w:ascii="Garamond" w:eastAsia="Times New Roman" w:hAnsi="Garamond" w:cs="Arial"/>
          <w:lang w:eastAsia="it-IT"/>
        </w:rPr>
        <w:t xml:space="preserve"> </w:t>
      </w:r>
      <w:r w:rsidRPr="00495226">
        <w:rPr>
          <w:rFonts w:ascii="Garamond" w:eastAsia="Times New Roman" w:hAnsi="Garamond" w:cs="Arial"/>
          <w:b/>
          <w:lang w:eastAsia="it-IT"/>
        </w:rPr>
        <w:t>gara.</w:t>
      </w:r>
      <w:r w:rsidRPr="00FE3754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DE616A" w:rsidRDefault="00DE616A" w:rsidP="00DE616A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EB2532" w:rsidRPr="00300553" w:rsidRDefault="00EB2532" w:rsidP="00300553">
      <w:pPr>
        <w:pStyle w:val="Paragrafoelenco"/>
        <w:suppressAutoHyphens w:val="0"/>
        <w:autoSpaceDE w:val="0"/>
        <w:autoSpaceDN w:val="0"/>
        <w:adjustRightInd w:val="0"/>
        <w:spacing w:after="240" w:line="288" w:lineRule="auto"/>
        <w:ind w:left="0"/>
        <w:contextualSpacing w:val="0"/>
        <w:jc w:val="center"/>
        <w:rPr>
          <w:rFonts w:ascii="Garamond" w:hAnsi="Garamond"/>
          <w:b/>
          <w:sz w:val="22"/>
          <w:szCs w:val="22"/>
        </w:rPr>
      </w:pPr>
      <w:r w:rsidRPr="00DE616A">
        <w:rPr>
          <w:rFonts w:ascii="Garamond" w:hAnsi="Garamond"/>
          <w:b/>
          <w:sz w:val="22"/>
          <w:szCs w:val="22"/>
        </w:rPr>
        <w:t>E DICHIARA</w:t>
      </w:r>
    </w:p>
    <w:p w:rsidR="00EB2532" w:rsidRPr="003D5BF4" w:rsidRDefault="00EB2532" w:rsidP="00EB25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288" w:lineRule="auto"/>
        <w:ind w:left="426" w:hanging="426"/>
        <w:contextualSpacing w:val="0"/>
        <w:jc w:val="both"/>
        <w:rPr>
          <w:rFonts w:ascii="Garamond" w:hAnsi="Garamond"/>
          <w:sz w:val="22"/>
          <w:szCs w:val="22"/>
        </w:rPr>
      </w:pPr>
      <w:r w:rsidRPr="003D5BF4">
        <w:rPr>
          <w:rFonts w:ascii="Garamond" w:hAnsi="Garamond"/>
          <w:sz w:val="22"/>
          <w:szCs w:val="22"/>
        </w:rPr>
        <w:t xml:space="preserve">ai sensi dell’art. 95, comma 10, D.lgs. 50/2016 e </w:t>
      </w:r>
      <w:proofErr w:type="spellStart"/>
      <w:r w:rsidRPr="003D5BF4">
        <w:rPr>
          <w:rFonts w:ascii="Garamond" w:hAnsi="Garamond"/>
          <w:sz w:val="22"/>
          <w:szCs w:val="22"/>
        </w:rPr>
        <w:t>ss.mm.ii</w:t>
      </w:r>
      <w:proofErr w:type="spellEnd"/>
      <w:r w:rsidRPr="003D5BF4">
        <w:rPr>
          <w:rFonts w:ascii="Garamond" w:hAnsi="Garamond"/>
          <w:sz w:val="22"/>
          <w:szCs w:val="22"/>
        </w:rPr>
        <w:t xml:space="preserve">., </w:t>
      </w:r>
      <w:r w:rsidRPr="003D5BF4">
        <w:rPr>
          <w:rFonts w:ascii="Garamond" w:hAnsi="Garamond"/>
          <w:b/>
          <w:sz w:val="22"/>
          <w:szCs w:val="22"/>
        </w:rPr>
        <w:t>i costi della manodopera</w:t>
      </w:r>
      <w:r w:rsidRPr="003D5BF4">
        <w:rPr>
          <w:rFonts w:ascii="Garamond" w:hAnsi="Garamond"/>
          <w:sz w:val="22"/>
          <w:szCs w:val="22"/>
        </w:rPr>
        <w:t xml:space="preserve"> per tutta la durata del contratto</w:t>
      </w:r>
      <w:r w:rsidR="00552313" w:rsidRPr="003D5BF4">
        <w:rPr>
          <w:rFonts w:ascii="Garamond" w:hAnsi="Garamond"/>
          <w:sz w:val="22"/>
          <w:szCs w:val="22"/>
        </w:rPr>
        <w:t>,</w:t>
      </w:r>
      <w:r w:rsidR="00552313" w:rsidRPr="003D5BF4">
        <w:rPr>
          <w:rFonts w:ascii="Garamond" w:hAnsi="Garamond" w:cs="Calibri"/>
          <w:lang w:eastAsia="en-US"/>
        </w:rPr>
        <w:t xml:space="preserve"> </w:t>
      </w:r>
      <w:r w:rsidR="00552313" w:rsidRPr="003D5BF4">
        <w:rPr>
          <w:rFonts w:ascii="Garamond" w:hAnsi="Garamond"/>
          <w:sz w:val="22"/>
          <w:szCs w:val="22"/>
        </w:rPr>
        <w:t>limitatamente alla posa in opera e alla consegna,</w:t>
      </w:r>
      <w:r w:rsidRPr="003D5BF4">
        <w:rPr>
          <w:rFonts w:ascii="Garamond" w:hAnsi="Garamond"/>
          <w:sz w:val="22"/>
          <w:szCs w:val="22"/>
        </w:rPr>
        <w:t xml:space="preserve"> sono pari a € __________________ (in cifre); € ___________________________________ (in lettere)</w:t>
      </w:r>
    </w:p>
    <w:p w:rsidR="00EB2532" w:rsidRPr="00FE3754" w:rsidRDefault="00EB2532" w:rsidP="00EB2532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EB2532" w:rsidRDefault="00EB2532" w:rsidP="00EB2532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EB2532" w:rsidRPr="00FE3754" w:rsidRDefault="00EB2532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295BBD">
        <w:rPr>
          <w:rFonts w:ascii="Garamond" w:eastAsia="Times New Roman" w:hAnsi="Garamond" w:cs="Arial"/>
          <w:lang w:eastAsia="it-IT"/>
        </w:rPr>
        <w:t xml:space="preserve">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670E51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ab/>
      </w:r>
      <w:r>
        <w:rPr>
          <w:rFonts w:ascii="Garamond" w:eastAsia="Times New Roman" w:hAnsi="Garamond" w:cs="Arial"/>
          <w:lang w:eastAsia="it-IT"/>
        </w:rPr>
        <w:tab/>
      </w:r>
      <w:r>
        <w:rPr>
          <w:rFonts w:ascii="Garamond" w:eastAsia="Times New Roman" w:hAnsi="Garamond" w:cs="Arial"/>
          <w:lang w:eastAsia="it-IT"/>
        </w:rPr>
        <w:tab/>
      </w:r>
      <w:bookmarkStart w:id="0" w:name="_GoBack"/>
      <w:bookmarkEnd w:id="0"/>
      <w:r w:rsidR="00FE3754" w:rsidRPr="00FE3754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670E51" w:rsidRDefault="00670E51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lastRenderedPageBreak/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E51">
          <w:rPr>
            <w:noProof/>
          </w:rPr>
          <w:t>2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458E9"/>
    <w:rsid w:val="001201A2"/>
    <w:rsid w:val="0013345E"/>
    <w:rsid w:val="001E190A"/>
    <w:rsid w:val="00203309"/>
    <w:rsid w:val="002232E8"/>
    <w:rsid w:val="00295BBD"/>
    <w:rsid w:val="002967EF"/>
    <w:rsid w:val="002C1506"/>
    <w:rsid w:val="002F0264"/>
    <w:rsid w:val="00300553"/>
    <w:rsid w:val="0034100E"/>
    <w:rsid w:val="003D5BF4"/>
    <w:rsid w:val="003E01BA"/>
    <w:rsid w:val="004011E9"/>
    <w:rsid w:val="00495226"/>
    <w:rsid w:val="004A3F15"/>
    <w:rsid w:val="004A71C3"/>
    <w:rsid w:val="004D128E"/>
    <w:rsid w:val="004F7E91"/>
    <w:rsid w:val="00552313"/>
    <w:rsid w:val="00670E51"/>
    <w:rsid w:val="0074110C"/>
    <w:rsid w:val="00797906"/>
    <w:rsid w:val="007D71A8"/>
    <w:rsid w:val="00844B12"/>
    <w:rsid w:val="008A24E3"/>
    <w:rsid w:val="008C4CED"/>
    <w:rsid w:val="00997782"/>
    <w:rsid w:val="009C65BA"/>
    <w:rsid w:val="00A15D81"/>
    <w:rsid w:val="00A66FA2"/>
    <w:rsid w:val="00AA3632"/>
    <w:rsid w:val="00B73609"/>
    <w:rsid w:val="00BF0AFD"/>
    <w:rsid w:val="00C209AA"/>
    <w:rsid w:val="00C877C4"/>
    <w:rsid w:val="00CE75AB"/>
    <w:rsid w:val="00D258D5"/>
    <w:rsid w:val="00DE616A"/>
    <w:rsid w:val="00DF6C0A"/>
    <w:rsid w:val="00E06EDF"/>
    <w:rsid w:val="00E25ABA"/>
    <w:rsid w:val="00E338A4"/>
    <w:rsid w:val="00E530EE"/>
    <w:rsid w:val="00EB2532"/>
    <w:rsid w:val="00EF381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56</cp:revision>
  <dcterms:created xsi:type="dcterms:W3CDTF">2018-03-21T14:34:00Z</dcterms:created>
  <dcterms:modified xsi:type="dcterms:W3CDTF">2018-08-10T14:36:00Z</dcterms:modified>
</cp:coreProperties>
</file>