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282B" w14:textId="77777777" w:rsidR="00520791" w:rsidRPr="004909A6" w:rsidRDefault="00520791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</w:p>
    <w:p w14:paraId="5C61E1FF" w14:textId="77777777" w:rsidR="00AE6E32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  <w:r w:rsidRPr="004909A6">
        <w:rPr>
          <w:rFonts w:ascii="Century Gothic" w:hAnsi="Century Gothic"/>
          <w:b/>
          <w:color w:val="0070C0"/>
          <w:sz w:val="18"/>
          <w:szCs w:val="18"/>
        </w:rPr>
        <w:t xml:space="preserve">Allegato </w:t>
      </w:r>
      <w:r w:rsidR="009D0AFC" w:rsidRPr="004909A6">
        <w:rPr>
          <w:rFonts w:ascii="Century Gothic" w:hAnsi="Century Gothic"/>
          <w:b/>
          <w:color w:val="0070C0"/>
          <w:sz w:val="18"/>
          <w:szCs w:val="18"/>
        </w:rPr>
        <w:t>A</w:t>
      </w:r>
    </w:p>
    <w:p w14:paraId="3227CE73" w14:textId="77777777" w:rsidR="00B75CE3" w:rsidRPr="004909A6" w:rsidRDefault="00B75CE3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B75CE3" w:rsidRPr="004909A6" w14:paraId="57382CBC" w14:textId="77777777" w:rsidTr="001A37A6">
        <w:tc>
          <w:tcPr>
            <w:tcW w:w="9930" w:type="dxa"/>
            <w:shd w:val="clear" w:color="auto" w:fill="DEEAF6" w:themeFill="accent1" w:themeFillTint="33"/>
            <w:vAlign w:val="center"/>
          </w:tcPr>
          <w:p w14:paraId="3C27F150" w14:textId="77777777" w:rsidR="00B75CE3" w:rsidRPr="004909A6" w:rsidRDefault="00B75CE3" w:rsidP="008D42A9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14:paraId="6361543D" w14:textId="77777777" w:rsidR="00B75CE3" w:rsidRPr="008003FA" w:rsidRDefault="00B75CE3" w:rsidP="00576006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8003FA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Manifestazione di interesse </w:t>
            </w:r>
          </w:p>
          <w:p w14:paraId="4E06F1DB" w14:textId="0220F598" w:rsidR="00682912" w:rsidRPr="00F90BD0" w:rsidRDefault="00F83C12" w:rsidP="00682912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/>
                <w:b/>
                <w:smallCaps/>
              </w:rPr>
            </w:pPr>
            <w:r w:rsidRPr="008003FA">
              <w:rPr>
                <w:rFonts w:ascii="Century Gothic" w:hAnsi="Century Gothic"/>
                <w:b/>
                <w:sz w:val="20"/>
                <w:szCs w:val="20"/>
              </w:rPr>
              <w:t>in risposta all’</w:t>
            </w:r>
            <w:r w:rsidR="00576006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>vviso</w:t>
            </w:r>
            <w:r w:rsidR="00576006" w:rsidRPr="0076165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6006" w:rsidRPr="00576006">
              <w:rPr>
                <w:rFonts w:ascii="Century Gothic" w:hAnsi="Century Gothic"/>
                <w:b/>
                <w:sz w:val="20"/>
                <w:szCs w:val="20"/>
              </w:rPr>
              <w:t>di consultazione preliminare di mercato, in ordine alla realizzazione</w:t>
            </w:r>
            <w:r w:rsidR="00682912">
              <w:rPr>
                <w:rFonts w:ascii="Century Gothic" w:hAnsi="Century Gothic"/>
                <w:b/>
                <w:sz w:val="20"/>
                <w:szCs w:val="20"/>
              </w:rPr>
              <w:t xml:space="preserve"> di infrastrutture di ricerca nell’ambito del bando INFRA+</w:t>
            </w:r>
            <w:r w:rsidR="00153B75">
              <w:rPr>
                <w:rFonts w:ascii="Century Gothic" w:hAnsi="Century Gothic"/>
                <w:b/>
                <w:sz w:val="20"/>
                <w:szCs w:val="20"/>
              </w:rPr>
              <w:t xml:space="preserve"> “</w:t>
            </w:r>
            <w:r w:rsidR="00B6386F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153B75">
              <w:rPr>
                <w:rFonts w:ascii="Century Gothic" w:hAnsi="Century Gothic"/>
                <w:b/>
                <w:sz w:val="20"/>
                <w:szCs w:val="20"/>
              </w:rPr>
              <w:t>ostegno a progetti per la realizzazione, il rafforzamento e l’ampliamento di infrastrutture di ricerca pubbliche</w:t>
            </w:r>
            <w:r w:rsidR="000539F0">
              <w:rPr>
                <w:rFonts w:ascii="Century Gothic" w:hAnsi="Century Gothic"/>
                <w:b/>
                <w:sz w:val="20"/>
                <w:szCs w:val="20"/>
              </w:rPr>
              <w:t xml:space="preserve"> e</w:t>
            </w:r>
            <w:r w:rsidR="00153B7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83A37">
              <w:rPr>
                <w:rFonts w:ascii="Century Gothic" w:hAnsi="Century Gothic"/>
                <w:b/>
                <w:sz w:val="20"/>
                <w:szCs w:val="20"/>
              </w:rPr>
              <w:t>private”</w:t>
            </w:r>
          </w:p>
          <w:p w14:paraId="48EA1519" w14:textId="77777777" w:rsidR="00576006" w:rsidRPr="004909A6" w:rsidRDefault="00576006" w:rsidP="00576006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18FB2B" w14:textId="77777777" w:rsidR="00530EB0" w:rsidRPr="004909A6" w:rsidRDefault="00530EB0" w:rsidP="00B75CE3">
      <w:pPr>
        <w:pStyle w:val="NormaleWeb"/>
        <w:spacing w:before="0" w:beforeAutospacing="0" w:after="0" w:afterAutospacing="0"/>
        <w:rPr>
          <w:rFonts w:ascii="Century Gothic" w:hAnsi="Century Gothic"/>
          <w:b/>
          <w:color w:val="0070C0"/>
          <w:sz w:val="18"/>
          <w:szCs w:val="18"/>
        </w:rPr>
      </w:pPr>
    </w:p>
    <w:p w14:paraId="5668766A" w14:textId="77777777" w:rsidR="00520791" w:rsidRPr="004909A6" w:rsidRDefault="00520791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p w14:paraId="00939987" w14:textId="77777777" w:rsidR="00530EB0" w:rsidRPr="004909A6" w:rsidRDefault="00530EB0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DATI GENERALI IDENTIFICATIVI</w:t>
      </w:r>
      <w:r w:rsidR="009D0AFC"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</w:p>
    <w:p w14:paraId="39757B6D" w14:textId="77777777" w:rsidR="0032018C" w:rsidRPr="004909A6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777"/>
        <w:gridCol w:w="215"/>
        <w:gridCol w:w="1418"/>
        <w:gridCol w:w="2546"/>
      </w:tblGrid>
      <w:tr w:rsidR="00AE6E32" w:rsidRPr="004909A6" w14:paraId="045DABAA" w14:textId="77777777" w:rsidTr="008003FA">
        <w:tc>
          <w:tcPr>
            <w:tcW w:w="1701" w:type="dxa"/>
          </w:tcPr>
          <w:p w14:paraId="6B0CE4F4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Cognome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68B86092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30EB0" w:rsidRPr="004909A6" w14:paraId="233A376B" w14:textId="77777777" w:rsidTr="008003FA">
        <w:tc>
          <w:tcPr>
            <w:tcW w:w="1701" w:type="dxa"/>
          </w:tcPr>
          <w:p w14:paraId="188F5E72" w14:textId="77777777" w:rsidR="00530EB0" w:rsidRPr="004909A6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4F26EC0B" w14:textId="77777777" w:rsidR="00530EB0" w:rsidRPr="004909A6" w:rsidRDefault="00530EB0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003FA" w:rsidRPr="004909A6" w14:paraId="101916A5" w14:textId="77777777" w:rsidTr="00A170B4">
        <w:tc>
          <w:tcPr>
            <w:tcW w:w="1701" w:type="dxa"/>
          </w:tcPr>
          <w:p w14:paraId="0B6CBA0C" w14:textId="77777777" w:rsidR="008003FA" w:rsidRPr="004909A6" w:rsidRDefault="00A170B4" w:rsidP="00D96BDB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uogo di nascita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14:paraId="652A1E59" w14:textId="77777777"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1BDB1AD2" w14:textId="77777777" w:rsidR="008003FA" w:rsidRPr="004909A6" w:rsidRDefault="00A170B4" w:rsidP="00A170B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>ata di nascita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3FA09FA3" w14:textId="77777777" w:rsidR="008003FA" w:rsidRPr="004909A6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1A914580" w14:textId="77777777" w:rsidTr="00AE6E32">
        <w:tc>
          <w:tcPr>
            <w:tcW w:w="9776" w:type="dxa"/>
            <w:gridSpan w:val="6"/>
          </w:tcPr>
          <w:p w14:paraId="2D867708" w14:textId="25344D9F" w:rsidR="00AE6E32" w:rsidRPr="00325AC2" w:rsidRDefault="00A170B4" w:rsidP="006721F4">
            <w:pPr>
              <w:spacing w:before="24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325AC2">
              <w:rPr>
                <w:rFonts w:ascii="Century Gothic" w:hAnsi="Century Gothic" w:cs="Times New Roman"/>
                <w:sz w:val="18"/>
                <w:szCs w:val="18"/>
              </w:rPr>
              <w:t>In qualità di</w:t>
            </w:r>
            <w:r w:rsidR="00CD550B">
              <w:rPr>
                <w:rFonts w:ascii="Century Gothic" w:hAnsi="Century Gothic" w:cs="Times New Roman"/>
                <w:sz w:val="18"/>
                <w:szCs w:val="18"/>
              </w:rPr>
              <w:t xml:space="preserve">: </w:t>
            </w:r>
            <w:r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legale rappresentante    </w:t>
            </w:r>
            <w:r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procuratore</w:t>
            </w:r>
            <w:r w:rsidR="00C726DE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della Societ</w:t>
            </w:r>
            <w:r w:rsidR="002E1841" w:rsidRPr="00325AC2">
              <w:rPr>
                <w:rFonts w:ascii="Century Gothic" w:hAnsi="Century Gothic" w:cs="Times New Roman"/>
                <w:sz w:val="18"/>
                <w:szCs w:val="18"/>
              </w:rPr>
              <w:t>à</w:t>
            </w:r>
            <w:r w:rsidR="00AE6E32" w:rsidRPr="00325AC2">
              <w:rPr>
                <w:rFonts w:ascii="Century Gothic" w:hAnsi="Century Gothic" w:cs="Times New Roman"/>
                <w:sz w:val="18"/>
                <w:szCs w:val="18"/>
              </w:rPr>
              <w:t>/Ente</w:t>
            </w:r>
            <w:r w:rsidR="00701986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(Ragione Sociale)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ED5005" w:rsidRPr="00325AC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="00ED5005"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soggetto autorizzato secondo l’ordinamento dell’Ente:</w:t>
            </w:r>
            <w:r w:rsidRPr="00325AC2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AE6E32" w:rsidRPr="004909A6" w14:paraId="4A1E7C1E" w14:textId="77777777" w:rsidTr="00C726DE"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5223FFF0" w14:textId="77777777" w:rsidR="00AE6E32" w:rsidRPr="00325AC2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3D547D90" w14:textId="77777777" w:rsidTr="00C726DE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E8C7440" w14:textId="77777777" w:rsidR="00AE6E32" w:rsidRPr="004909A6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5C1AB543" w14:textId="77777777" w:rsidTr="00C726DE">
        <w:tc>
          <w:tcPr>
            <w:tcW w:w="9776" w:type="dxa"/>
            <w:gridSpan w:val="6"/>
            <w:tcBorders>
              <w:top w:val="single" w:sz="4" w:space="0" w:color="auto"/>
            </w:tcBorders>
          </w:tcPr>
          <w:p w14:paraId="6D61CDA2" w14:textId="77777777" w:rsidR="00C726DE" w:rsidRPr="004909A6" w:rsidRDefault="00C726DE" w:rsidP="008003FA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con sede</w:t>
            </w:r>
            <w:r w:rsidR="008003FA">
              <w:rPr>
                <w:rFonts w:ascii="Century Gothic" w:hAnsi="Century Gothic" w:cs="Times New Roman"/>
                <w:sz w:val="18"/>
                <w:szCs w:val="18"/>
              </w:rPr>
              <w:t xml:space="preserve"> legale </w:t>
            </w: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in:</w:t>
            </w:r>
          </w:p>
        </w:tc>
      </w:tr>
      <w:tr w:rsidR="00AE6E32" w:rsidRPr="004909A6" w14:paraId="0FA13892" w14:textId="77777777" w:rsidTr="008003FA">
        <w:tc>
          <w:tcPr>
            <w:tcW w:w="1701" w:type="dxa"/>
          </w:tcPr>
          <w:p w14:paraId="07A8BD76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Indirizzo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6F78FD7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01369EA3" w14:textId="77777777" w:rsidTr="008003FA">
        <w:tc>
          <w:tcPr>
            <w:tcW w:w="1701" w:type="dxa"/>
          </w:tcPr>
          <w:p w14:paraId="3703E745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CAP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CC1EAE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0C1C02B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Città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60BFC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2141C62E" w14:textId="77777777" w:rsidTr="008003FA">
        <w:tc>
          <w:tcPr>
            <w:tcW w:w="1701" w:type="dxa"/>
          </w:tcPr>
          <w:p w14:paraId="27708FC2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Tel.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47D654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2F6131E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Cell.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849BD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070DD494" w14:textId="77777777" w:rsidTr="008003FA">
        <w:tc>
          <w:tcPr>
            <w:tcW w:w="1701" w:type="dxa"/>
          </w:tcPr>
          <w:p w14:paraId="735CA97A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Fax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DE9432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9E82B24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E-mail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BC9E9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4909A6" w14:paraId="082D6909" w14:textId="77777777" w:rsidTr="008003FA">
        <w:tc>
          <w:tcPr>
            <w:tcW w:w="1701" w:type="dxa"/>
          </w:tcPr>
          <w:p w14:paraId="38A0D894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PEC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A1830E" w14:textId="77777777" w:rsidR="00C726DE" w:rsidRPr="004909A6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4909A6" w14:paraId="354B8C37" w14:textId="77777777" w:rsidTr="008003FA">
        <w:tc>
          <w:tcPr>
            <w:tcW w:w="1701" w:type="dxa"/>
          </w:tcPr>
          <w:p w14:paraId="5123338B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Sito internet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7D3AF4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92ABE" w:rsidRPr="004909A6" w14:paraId="5E25694D" w14:textId="77777777" w:rsidTr="00A170B4">
        <w:trPr>
          <w:trHeight w:val="312"/>
        </w:trPr>
        <w:tc>
          <w:tcPr>
            <w:tcW w:w="1701" w:type="dxa"/>
          </w:tcPr>
          <w:p w14:paraId="2E4EF133" w14:textId="77777777" w:rsidR="00AE6E32" w:rsidRPr="004909A6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P.IVA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87F57D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BE18C95" w14:textId="77777777" w:rsidR="00AE6E32" w:rsidRPr="004909A6" w:rsidRDefault="00AE6E32" w:rsidP="00A170B4">
            <w:pPr>
              <w:spacing w:before="24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4909A6">
              <w:rPr>
                <w:rFonts w:ascii="Century Gothic" w:hAnsi="Century Gothic" w:cs="Times New Roman"/>
                <w:sz w:val="18"/>
                <w:szCs w:val="18"/>
              </w:rPr>
              <w:t>C.F.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B179B" w14:textId="77777777" w:rsidR="00AE6E32" w:rsidRPr="004909A6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5C45A090" w14:textId="77777777" w:rsidR="00440C97" w:rsidRPr="004909A6" w:rsidRDefault="00440C97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762D9C3C" w14:textId="77777777" w:rsidR="00701986" w:rsidRPr="004909A6" w:rsidRDefault="00701986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4909A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DICHIARA</w:t>
      </w:r>
    </w:p>
    <w:p w14:paraId="4ECFA787" w14:textId="77777777" w:rsidR="009D0AFC" w:rsidRPr="004909A6" w:rsidRDefault="009D0AFC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14:paraId="0F5AB818" w14:textId="2F648620" w:rsidR="008003FA" w:rsidRDefault="00701986" w:rsidP="00A8381D">
      <w:pPr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4909A6">
        <w:rPr>
          <w:rFonts w:ascii="Century Gothic" w:hAnsi="Century Gothic" w:cstheme="majorHAnsi"/>
          <w:sz w:val="18"/>
          <w:szCs w:val="18"/>
        </w:rPr>
        <w:t>Il sottoscritto</w:t>
      </w:r>
      <w:r w:rsidR="008B79B3">
        <w:rPr>
          <w:rFonts w:ascii="Century Gothic" w:hAnsi="Century Gothic" w:cstheme="majorHAnsi"/>
          <w:sz w:val="18"/>
          <w:szCs w:val="18"/>
        </w:rPr>
        <w:t xml:space="preserve">, </w:t>
      </w:r>
      <w:r w:rsidR="00464C13">
        <w:rPr>
          <w:rFonts w:ascii="Century Gothic" w:hAnsi="Century Gothic" w:cstheme="majorHAnsi"/>
          <w:sz w:val="18"/>
          <w:szCs w:val="18"/>
        </w:rPr>
        <w:t>in riscontro</w:t>
      </w:r>
      <w:r w:rsidR="008B79B3">
        <w:rPr>
          <w:rFonts w:ascii="Century Gothic" w:hAnsi="Century Gothic" w:cstheme="majorHAnsi"/>
          <w:sz w:val="18"/>
          <w:szCs w:val="18"/>
        </w:rPr>
        <w:t xml:space="preserve"> all’Avviso pubblico indicato in oggetto, 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>manifesta il proprio interesse all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>’</w:t>
      </w:r>
      <w:r w:rsidR="004909A6" w:rsidRP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iniziativa </w:t>
      </w:r>
      <w:r w:rsidR="008003FA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progettuale </w:t>
      </w:r>
      <w:r w:rsidR="00464C13">
        <w:rPr>
          <w:rFonts w:ascii="Century Gothic" w:hAnsi="Century Gothic" w:cstheme="majorHAnsi"/>
          <w:color w:val="000000" w:themeColor="text1"/>
          <w:sz w:val="18"/>
          <w:szCs w:val="18"/>
        </w:rPr>
        <w:t>ivi descritta</w:t>
      </w:r>
      <w:r w:rsidR="00576006" w:rsidRPr="00576006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</w:p>
    <w:p w14:paraId="30F34C83" w14:textId="0CC79F8E" w:rsidR="00A87245" w:rsidRDefault="00A87245">
      <w:pPr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00CB18C8" w14:textId="77777777" w:rsidR="00576006" w:rsidRPr="004909A6" w:rsidRDefault="00576006" w:rsidP="00A8381D">
      <w:pPr>
        <w:ind w:left="284" w:right="-6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14:paraId="479B9A46" w14:textId="77777777" w:rsidR="00701986" w:rsidRPr="004909A6" w:rsidRDefault="00701986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377A4FE7" w14:textId="77777777" w:rsidR="0064732C" w:rsidRDefault="0064732C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5A57AB77" w14:textId="77777777" w:rsidR="00ED5005" w:rsidRPr="00F90BD0" w:rsidRDefault="00ED5005" w:rsidP="00F90BD0">
      <w:pPr>
        <w:ind w:right="-6"/>
        <w:jc w:val="both"/>
        <w:rPr>
          <w:rFonts w:ascii="Century Gothic" w:hAnsi="Century Gothic" w:cs="Calibri"/>
          <w:i/>
          <w:sz w:val="18"/>
          <w:szCs w:val="18"/>
        </w:rPr>
      </w:pPr>
    </w:p>
    <w:p w14:paraId="40A235F2" w14:textId="01011737" w:rsidR="00ED5005" w:rsidRPr="00F90BD0" w:rsidRDefault="00245EA2" w:rsidP="00F90BD0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I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 xml:space="preserve">ndicazione </w:t>
      </w:r>
      <w:r w:rsidR="00A85E77">
        <w:rPr>
          <w:rFonts w:ascii="Century Gothic" w:hAnsi="Century Gothic" w:cs="Calibri"/>
          <w:b/>
          <w:sz w:val="18"/>
          <w:szCs w:val="20"/>
        </w:rPr>
        <w:t>delle infrastrutture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 xml:space="preserve"> per </w:t>
      </w:r>
      <w:r w:rsidR="00A85E77">
        <w:rPr>
          <w:rFonts w:ascii="Century Gothic" w:hAnsi="Century Gothic" w:cs="Calibri"/>
          <w:b/>
          <w:sz w:val="18"/>
          <w:szCs w:val="20"/>
        </w:rPr>
        <w:t>le</w:t>
      </w:r>
      <w:r w:rsidR="00ED5005" w:rsidRPr="00606BB3">
        <w:rPr>
          <w:rFonts w:ascii="Century Gothic" w:hAnsi="Century Gothic" w:cs="Calibri"/>
          <w:b/>
          <w:sz w:val="18"/>
          <w:szCs w:val="20"/>
        </w:rPr>
        <w:t xml:space="preserve"> quali si manifesta l’interesse:</w:t>
      </w: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0"/>
      </w:tblGrid>
      <w:tr w:rsidR="00606BB3" w14:paraId="3FD0F676" w14:textId="77777777" w:rsidTr="1F5F88A0">
        <w:tc>
          <w:tcPr>
            <w:tcW w:w="426" w:type="dxa"/>
          </w:tcPr>
          <w:p w14:paraId="29FC497A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6A36D230" w14:textId="06677021" w:rsidR="00606BB3" w:rsidRDefault="005648C5" w:rsidP="00C51487">
            <w:pPr>
              <w:widowControl w:val="0"/>
              <w:spacing w:before="120" w:after="120"/>
              <w:jc w:val="both"/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Aerospazio - </w:t>
            </w:r>
            <w:r w:rsidR="48F63D5F" w:rsidRPr="1F5F88A0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IDEAS</w:t>
            </w:r>
          </w:p>
          <w:p w14:paraId="64F42F7B" w14:textId="35A7B984" w:rsidR="00AC6ED1" w:rsidRDefault="00240156" w:rsidP="00C51487">
            <w:pPr>
              <w:contextualSpacing/>
              <w:jc w:val="both"/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IDEAS ha l</w:t>
            </w:r>
            <w:r w:rsidR="00092B48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’obiettivo di </w:t>
            </w:r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sviluppare soluzioni tecniche e conoscenza scientifica che supportino lo sviluppo sostenibile delle future missioni, sistemi e tecnologie aeronautiche, spaziali e per l’esplorazione. L’infrastruttura si articola su cinque aree scientifiche: due laboratori per lo spazio nel segmento up-stream (Moon/Mars </w:t>
            </w:r>
            <w:proofErr w:type="spellStart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Analog</w:t>
            </w:r>
            <w:proofErr w:type="spellEnd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Habitat e Stellar), uno per il segmento down-stream (Digital Planet) e due per l'aeronautica (Advanced Air </w:t>
            </w:r>
            <w:proofErr w:type="spellStart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Mobility</w:t>
            </w:r>
            <w:proofErr w:type="spellEnd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Sustainable</w:t>
            </w:r>
            <w:proofErr w:type="spellEnd"/>
            <w:r w:rsidR="00B35484" w:rsidRPr="000D697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Aviation)</w:t>
            </w:r>
            <w:r w:rsidR="00B35484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.</w:t>
            </w:r>
          </w:p>
          <w:p w14:paraId="4E9B8883" w14:textId="4B21A643" w:rsidR="007C5FAE" w:rsidRPr="00B35484" w:rsidRDefault="007C5FAE" w:rsidP="00C51487">
            <w:pPr>
              <w:contextualSpacing/>
              <w:jc w:val="both"/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606BB3" w14:paraId="28513041" w14:textId="77777777" w:rsidTr="1F5F88A0">
        <w:tc>
          <w:tcPr>
            <w:tcW w:w="426" w:type="dxa"/>
          </w:tcPr>
          <w:p w14:paraId="4E8BE3C9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646D60B9" w14:textId="336F0E65" w:rsidR="0011252A" w:rsidRDefault="005648C5" w:rsidP="1F5F88A0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Food - </w:t>
            </w:r>
            <w:r w:rsidR="33DE9F8A" w:rsidRPr="1F5F88A0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INNO 5.0</w:t>
            </w:r>
          </w:p>
          <w:p w14:paraId="67AE6478" w14:textId="5D160F89" w:rsidR="00606BB3" w:rsidRDefault="00C93695" w:rsidP="0011252A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INNO5.0 mira allo sviluppo di soluzioni innovative per il sistema agroindustriale secondo i paradigmi dell’industria 5.0</w:t>
            </w:r>
            <w:r w:rsidR="006B64E0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</w:t>
            </w:r>
            <w:r w:rsidR="004F594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quali la</w:t>
            </w:r>
            <w:r w:rsidR="006B64E0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valutazione della qualità dell’acqua, riuso e trasformazione degli scarti della filiera </w:t>
            </w:r>
            <w:r w:rsidR="004F594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agroalimentare, sviluppo di prodotto e processo per l’efficientamento della produzione e la valorizzazione di sottoprodotti a base fibrosa.</w:t>
            </w:r>
          </w:p>
        </w:tc>
      </w:tr>
      <w:tr w:rsidR="00606BB3" w14:paraId="0EBF4539" w14:textId="77777777" w:rsidTr="1F5F88A0">
        <w:tc>
          <w:tcPr>
            <w:tcW w:w="426" w:type="dxa"/>
          </w:tcPr>
          <w:p w14:paraId="4DB4ED3A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17A860F8" w14:textId="4FD54D77" w:rsidR="0011252A" w:rsidRDefault="005648C5" w:rsidP="0011252A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Transizione Digitale - </w:t>
            </w:r>
            <w:proofErr w:type="spellStart"/>
            <w:r w:rsidR="0011252A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Di</w:t>
            </w:r>
            <w:r w:rsidR="00C438F3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gMiQ</w:t>
            </w:r>
            <w:proofErr w:type="spellEnd"/>
          </w:p>
          <w:p w14:paraId="30FDAC14" w14:textId="7730A709" w:rsidR="00606BB3" w:rsidRPr="00116D3D" w:rsidRDefault="00FC0088" w:rsidP="0011252A">
            <w:pPr>
              <w:spacing w:before="120" w:after="120" w:line="26" w:lineRule="atLeast"/>
              <w:ind w:right="-6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L’infrastruttura digital </w:t>
            </w:r>
            <w:proofErr w:type="spellStart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Microelectronics</w:t>
            </w:r>
            <w:proofErr w:type="spellEnd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Design quantum &amp; </w:t>
            </w:r>
            <w:proofErr w:type="spellStart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Photonic</w:t>
            </w:r>
            <w:proofErr w:type="spellEnd"/>
            <w:r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systems ha </w:t>
            </w:r>
            <w:r w:rsidR="009636EF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l’</w:t>
            </w:r>
            <w:r w:rsidRPr="00F84F75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obiettivo di supportare l’evoluzione tecnologica dei sistemi fotonici e quantistici, comprese le necessarie interfacce microelettroniche e il packaging; Inoltre, </w:t>
            </w:r>
            <w:proofErr w:type="spellStart"/>
            <w:r w:rsidR="00B707AC" w:rsidRPr="00B707AC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DigMiQ</w:t>
            </w:r>
            <w:proofErr w:type="spellEnd"/>
            <w:r w:rsidR="00B707AC" w:rsidRPr="00B707AC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</w:t>
            </w:r>
            <w:r w:rsidRPr="00F84F75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offrirà alle realtà produttive del territorio un supporto tecnologico e microelettronico avanzato, oggi cardine in ambiti interdisciplinari e strategici, dall’aerospazio alla salute, dalla mobilità al food.</w:t>
            </w:r>
          </w:p>
        </w:tc>
      </w:tr>
      <w:tr w:rsidR="00606BB3" w14:paraId="48759224" w14:textId="77777777" w:rsidTr="1F5F88A0">
        <w:tc>
          <w:tcPr>
            <w:tcW w:w="426" w:type="dxa"/>
          </w:tcPr>
          <w:p w14:paraId="5ACF59E5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46CAAEE7" w14:textId="52331F4E" w:rsidR="0011252A" w:rsidRDefault="005648C5" w:rsidP="0011252A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Transizione Digitale - </w:t>
            </w:r>
            <w:r w:rsidR="00627973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Computing</w:t>
            </w:r>
            <w:r w:rsidR="00C438F3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4GenAI</w:t>
            </w:r>
          </w:p>
          <w:p w14:paraId="5FB89D40" w14:textId="16AEDE02" w:rsidR="00606BB3" w:rsidRPr="00325AC2" w:rsidRDefault="00DE5628" w:rsidP="0011252A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DE5628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Computing4GenAI mira a sviluppare una piattaforma computazionale federata di nuova generazione per ricerca e innovazione in Machine Learning (ML), Big Data, High-Performance Computing (HPC) e Generative AI. Integrando cloud eterogenei con risorse locali dei partner, creerà un continuum computazionale che ottimizza l’uso di risorse, semplificando l’esecuzione di job indipendentemente dall’infrastruttura sottostante.</w:t>
            </w:r>
          </w:p>
        </w:tc>
      </w:tr>
      <w:tr w:rsidR="00606BB3" w14:paraId="5F802723" w14:textId="77777777" w:rsidTr="1F5F88A0">
        <w:tc>
          <w:tcPr>
            <w:tcW w:w="426" w:type="dxa"/>
          </w:tcPr>
          <w:p w14:paraId="61744C83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27A8DB20" w14:textId="0E44E00F" w:rsidR="5C0607E4" w:rsidRDefault="005648C5" w:rsidP="36D54FF8">
            <w:pPr>
              <w:widowControl w:val="0"/>
              <w:spacing w:before="120" w:after="120" w:line="26" w:lineRule="atLeast"/>
              <w:jc w:val="both"/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Transizione Digitale - </w:t>
            </w:r>
            <w:proofErr w:type="spellStart"/>
            <w:r w:rsidR="5C0607E4" w:rsidRPr="36D54FF8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PiQuET</w:t>
            </w:r>
            <w:proofErr w:type="spellEnd"/>
            <w:r w:rsidR="5C0607E4" w:rsidRPr="36D54FF8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+</w:t>
            </w:r>
          </w:p>
          <w:p w14:paraId="2E429382" w14:textId="77777777" w:rsidR="00606BB3" w:rsidRDefault="00CB71A8" w:rsidP="00CB71A8">
            <w:pPr>
              <w:spacing w:after="160" w:line="245" w:lineRule="auto"/>
              <w:contextualSpacing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>PiQuET</w:t>
            </w:r>
            <w:proofErr w:type="spellEnd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+ (Piemonte Quantum </w:t>
            </w:r>
            <w:proofErr w:type="spellStart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>Enabling</w:t>
            </w:r>
            <w:proofErr w:type="spellEnd"/>
            <w:r w:rsidRPr="00CB71A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Technology +) è un'infrastruttura di ricerca applicata e trasferimento tecnologico focalizzata sullo sviluppo e sull’impiego di tecnologie alla micro e nanoscala e tecnologie quantistiche, con una vocazione molto forte alla multidisciplinarietà sia delle competenze del personale ivi operante che degli ambiti applicativi. </w:t>
            </w:r>
          </w:p>
          <w:p w14:paraId="45A82AD6" w14:textId="642D05C0" w:rsidR="007C5FAE" w:rsidRPr="00CB71A8" w:rsidRDefault="007C5FAE" w:rsidP="00CB71A8">
            <w:pPr>
              <w:spacing w:after="160" w:line="245" w:lineRule="auto"/>
              <w:contextualSpacing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06BB3" w14:paraId="49769612" w14:textId="77777777" w:rsidTr="1F5F88A0">
        <w:tc>
          <w:tcPr>
            <w:tcW w:w="426" w:type="dxa"/>
          </w:tcPr>
          <w:p w14:paraId="526A49EC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90A9AC2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121A0C94" w14:textId="428ED689" w:rsidR="00C438F3" w:rsidRDefault="005648C5" w:rsidP="090A9AC2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Manifattura Avanzata - </w:t>
            </w:r>
            <w:r w:rsidR="00D95760"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>DREAMJM</w:t>
            </w:r>
          </w:p>
          <w:p w14:paraId="52A2C544" w14:textId="4043B76A" w:rsidR="00606BB3" w:rsidRPr="005C5A70" w:rsidRDefault="00B73E57" w:rsidP="090A9AC2">
            <w:pPr>
              <w:widowControl w:val="0"/>
              <w:spacing w:before="120" w:after="120" w:line="26" w:lineRule="atLeast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73E57">
              <w:rPr>
                <w:rFonts w:ascii="Century Gothic" w:eastAsia="Century Gothic" w:hAnsi="Century Gothic" w:cs="Century Gothic"/>
                <w:sz w:val="18"/>
                <w:szCs w:val="18"/>
              </w:rPr>
              <w:t>DREAMJM,</w:t>
            </w:r>
            <w:r>
              <w:rPr>
                <w:rFonts w:ascii="Century Gothic" w:eastAsia="Times New Roman" w:hAnsi="Century Gothic" w:cstheme="majorBid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753BC03B" w:rsidRPr="090A9AC2">
              <w:rPr>
                <w:rFonts w:ascii="Century Gothic" w:eastAsia="Century Gothic" w:hAnsi="Century Gothic" w:cs="Century Gothic"/>
                <w:sz w:val="18"/>
                <w:szCs w:val="18"/>
              </w:rPr>
              <w:t>infrastruttura di manifattura avanzata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 w:rsidR="753BC03B" w:rsidRPr="090A9AC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è sintetizzabile in un insieme di soluzioni multidisciplinari (additive manufacturing, giunzioni, materiali) atte a migliorare l’efficienza dei processi di produzione e di assemblaggio innovativi riducendo gli sprechi per rendere le attività manifatturiere sostenibili dal punto di vista sociale, ambientale ed economico.</w:t>
            </w:r>
          </w:p>
        </w:tc>
      </w:tr>
      <w:tr w:rsidR="00606BB3" w14:paraId="35D0FE84" w14:textId="77777777" w:rsidTr="1F5F88A0">
        <w:tc>
          <w:tcPr>
            <w:tcW w:w="426" w:type="dxa"/>
          </w:tcPr>
          <w:p w14:paraId="65681E9B" w14:textId="77777777" w:rsidR="00606BB3" w:rsidRDefault="00606BB3" w:rsidP="005D4CFC">
            <w:pPr>
              <w:spacing w:before="120" w:after="120" w:line="26" w:lineRule="atLeast"/>
              <w:ind w:right="-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0D1B13E1" w14:textId="307BE21F" w:rsidR="00C438F3" w:rsidRDefault="00564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Mobilità - </w:t>
            </w:r>
            <w:r w:rsidR="009514C4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PATH</w:t>
            </w:r>
          </w:p>
          <w:p w14:paraId="666B19FD" w14:textId="62F6A275" w:rsidR="00606BB3" w:rsidRPr="005C5A70" w:rsidRDefault="00553AFC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PATH ha l</w:t>
            </w:r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’obiettivo di rafforzare le infrastrutture esistenti del Politecnico e di Links </w:t>
            </w:r>
            <w:proofErr w:type="spellStart"/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Fundation</w:t>
            </w:r>
            <w:proofErr w:type="spellEnd"/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 xml:space="preserve"> per poter offrire al sistema industriale piemontese, nazionale e internazionale un</w:t>
            </w:r>
            <w:r w:rsidR="00A44382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’</w:t>
            </w:r>
            <w:r w:rsidR="00650F64" w:rsidRPr="000F48A1">
              <w:rPr>
                <w:rFonts w:ascii="Century Gothic" w:eastAsia="Century Gothic" w:hAnsi="Century Gothic" w:cstheme="minorHAnsi"/>
                <w:color w:val="000000" w:themeColor="text1"/>
                <w:sz w:val="18"/>
                <w:szCs w:val="18"/>
              </w:rPr>
              <w:t>infrastruttura aperta, in grado di coprire tutte le filiere di sviluppo e testing dei veicoli e la componentistica richiesta dalla mobilità sostenibile terrestre e aerea urbana</w:t>
            </w:r>
            <w:r w:rsidR="00650F64">
              <w:rPr>
                <w:rFonts w:ascii="Century Gothic" w:eastAsia="Century Gothic" w:hAnsi="Century Gothic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8A6179" w14:paraId="4BDF432A" w14:textId="77777777" w:rsidTr="1F5F88A0">
        <w:tc>
          <w:tcPr>
            <w:tcW w:w="426" w:type="dxa"/>
          </w:tcPr>
          <w:p w14:paraId="7304A5E3" w14:textId="46C28C02" w:rsidR="008A6179" w:rsidRPr="007D3783" w:rsidRDefault="00C438F3" w:rsidP="005D4CFC">
            <w:pPr>
              <w:spacing w:before="120" w:after="120" w:line="26" w:lineRule="atLeast"/>
              <w:ind w:right="-6"/>
              <w:jc w:val="both"/>
              <w:rPr>
                <w:lang w:eastAsia="it-IT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55BC22F3" w14:textId="1E9BAFD3" w:rsidR="00C438F3" w:rsidRDefault="00564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Salute - </w:t>
            </w:r>
            <w:proofErr w:type="spellStart"/>
            <w:r w:rsidR="003F14C2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PAsTISs</w:t>
            </w:r>
            <w:proofErr w:type="spellEnd"/>
            <w:r w:rsidR="003F14C2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+</w:t>
            </w:r>
          </w:p>
          <w:p w14:paraId="145CEC3B" w14:textId="7592AB5F" w:rsidR="008A6179" w:rsidRPr="004F7606" w:rsidRDefault="004F7606" w:rsidP="004F760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>PAsTISs</w:t>
            </w:r>
            <w:proofErr w:type="spellEnd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+ è una federazione di Infrastrutture di Ricerca e costituirà una rete di sviluppo di tecnologie innovative per la salute e il benessere. Fornendo impulso decisivo alle attività di collaborazione tra Politecnico di Torino e Università di Torino, </w:t>
            </w:r>
            <w:proofErr w:type="spellStart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>PAsTISs</w:t>
            </w:r>
            <w:proofErr w:type="spellEnd"/>
            <w:r w:rsidRPr="004F760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+ genererà benefiche ricadute tecnologiche, imprenditoriali e sociali sul territorio. </w:t>
            </w:r>
          </w:p>
        </w:tc>
      </w:tr>
      <w:tr w:rsidR="008A6179" w14:paraId="0B3BFA3F" w14:textId="77777777" w:rsidTr="1F5F88A0">
        <w:tc>
          <w:tcPr>
            <w:tcW w:w="426" w:type="dxa"/>
          </w:tcPr>
          <w:p w14:paraId="49FA60B9" w14:textId="3081FE98" w:rsidR="008A6179" w:rsidRPr="007D3783" w:rsidRDefault="00C438F3" w:rsidP="005D4CFC">
            <w:pPr>
              <w:spacing w:before="120" w:after="120" w:line="26" w:lineRule="atLeast"/>
              <w:ind w:right="-6"/>
              <w:jc w:val="both"/>
              <w:rPr>
                <w:lang w:eastAsia="it-IT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lastRenderedPageBreak/>
              <w:t>o</w:t>
            </w:r>
          </w:p>
        </w:tc>
        <w:tc>
          <w:tcPr>
            <w:tcW w:w="8640" w:type="dxa"/>
          </w:tcPr>
          <w:p w14:paraId="5583713A" w14:textId="299BAC03" w:rsidR="00C438F3" w:rsidRDefault="00564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Materiali Tecnologie e </w:t>
            </w:r>
            <w:r w:rsidR="00332EEA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R</w:t>
            </w: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isor</w:t>
            </w:r>
            <w:r w:rsidR="00332EEA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se Verdi - </w:t>
            </w:r>
            <w:r w:rsidR="003F14C2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MEGASTREAM</w:t>
            </w:r>
          </w:p>
          <w:p w14:paraId="255D66C3" w14:textId="466D8F6D" w:rsidR="008A6179" w:rsidRPr="004836C8" w:rsidRDefault="00992F9E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MEGASTREAM costituisce un</w:t>
            </w:r>
            <w:r w:rsidR="00444B1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’</w:t>
            </w:r>
            <w:r w:rsidR="005556DC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infrastruttura</w:t>
            </w:r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di rilevanza strategica internazionale dedicat</w:t>
            </w:r>
            <w:r w:rsidR="00444B1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a</w:t>
            </w:r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 xml:space="preserve"> a sviluppare materiali e tecnologie e offrire servizi per la filiera della transizione energetica, i cui elementi cardine sono la generazione e l’accumulo di energia elettrica da fonti rinnovabili e a bassa emissione di carbonio, la produzione verde, l’impiego e lo stoccaggio di H2 e green </w:t>
            </w:r>
            <w:proofErr w:type="spellStart"/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fuels</w:t>
            </w:r>
            <w:proofErr w:type="spellEnd"/>
            <w:r w:rsidRPr="00992F9E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, la riduzione delle emissioni di CO2</w:t>
            </w:r>
            <w:r w:rsidR="00444B16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.</w:t>
            </w:r>
          </w:p>
        </w:tc>
      </w:tr>
      <w:tr w:rsidR="008A6179" w14:paraId="2AE48B0D" w14:textId="77777777" w:rsidTr="1F5F88A0">
        <w:tc>
          <w:tcPr>
            <w:tcW w:w="426" w:type="dxa"/>
          </w:tcPr>
          <w:p w14:paraId="6F659535" w14:textId="0610ED35" w:rsidR="008A6179" w:rsidRPr="007D3783" w:rsidRDefault="00C438F3" w:rsidP="005D4CFC">
            <w:pPr>
              <w:spacing w:before="120" w:after="120" w:line="26" w:lineRule="atLeast"/>
              <w:ind w:right="-6"/>
              <w:jc w:val="both"/>
              <w:rPr>
                <w:lang w:eastAsia="it-IT"/>
              </w:rPr>
            </w:pPr>
            <w:r w:rsidRPr="007D3783">
              <w:rPr>
                <w:rFonts w:ascii="Wingdings" w:eastAsia="Wingdings" w:hAnsi="Wingdings" w:cs="Wingdings"/>
                <w:lang w:eastAsia="it-IT"/>
              </w:rPr>
              <w:t>o</w:t>
            </w:r>
          </w:p>
        </w:tc>
        <w:tc>
          <w:tcPr>
            <w:tcW w:w="8640" w:type="dxa"/>
          </w:tcPr>
          <w:p w14:paraId="26361E07" w14:textId="41B33814" w:rsidR="00C438F3" w:rsidRDefault="003768C5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Costruzioni e Infrastrutture per le </w:t>
            </w:r>
            <w:r w:rsidR="003D4CDF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Società</w:t>
            </w:r>
            <w:r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 xml:space="preserve"> e i Territori - </w:t>
            </w:r>
            <w:r w:rsidR="000B51EF">
              <w:rPr>
                <w:rFonts w:ascii="Century Gothic" w:eastAsia="Times New Roman" w:hAnsi="Century Gothic" w:cstheme="majorHAnsi"/>
                <w:b/>
                <w:bCs/>
                <w:sz w:val="18"/>
                <w:szCs w:val="18"/>
                <w:lang w:eastAsia="it-IT"/>
              </w:rPr>
              <w:t>CIST</w:t>
            </w:r>
          </w:p>
          <w:p w14:paraId="2719FBFB" w14:textId="67E6929D" w:rsidR="008A6179" w:rsidRPr="004836C8" w:rsidRDefault="006B144A" w:rsidP="00C438F3">
            <w:pPr>
              <w:widowControl w:val="0"/>
              <w:spacing w:before="120" w:after="120" w:line="26" w:lineRule="atLeast"/>
              <w:jc w:val="both"/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</w:pPr>
            <w:r w:rsidRPr="006B144A">
              <w:rPr>
                <w:rFonts w:ascii="Century Gothic" w:eastAsia="Times New Roman" w:hAnsi="Century Gothic" w:cstheme="majorHAnsi"/>
                <w:sz w:val="18"/>
                <w:szCs w:val="18"/>
                <w:lang w:eastAsia="it-IT"/>
              </w:rPr>
              <w:t>CIST è un’infrastruttura di ricerca finalizzata a supportare le pratiche di innovazione tecnologica per il settore costruttivo e i processi decisionali che riguardano la città e il territorio - attraverso il coinvolgimento diretto del mondo imprenditoriale, dei decisori, degli stakeholder e della cittadinanza. Si basa su di un sistema laboratoriale avanzato di modellazione reale e virtuale, analisi, prototipazione, simulazione e monitoraggio dei processi di costruzione, e di trasformazione e di innovazione delle città e dei territori.</w:t>
            </w:r>
          </w:p>
        </w:tc>
      </w:tr>
    </w:tbl>
    <w:p w14:paraId="343EF688" w14:textId="031335D6" w:rsidR="00260376" w:rsidRDefault="00260376" w:rsidP="007D6D47">
      <w:pPr>
        <w:ind w:right="-6"/>
        <w:jc w:val="both"/>
        <w:rPr>
          <w:rFonts w:ascii="Century Gothic" w:hAnsi="Century Gothic" w:cs="Calibri"/>
          <w:sz w:val="20"/>
          <w:szCs w:val="20"/>
        </w:rPr>
      </w:pPr>
    </w:p>
    <w:p w14:paraId="7C25F138" w14:textId="5C575821" w:rsidR="00260376" w:rsidRPr="00764D79" w:rsidRDefault="00260376" w:rsidP="00260376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>
        <w:rPr>
          <w:rFonts w:ascii="Century Gothic" w:hAnsi="Century Gothic" w:cs="Calibri"/>
          <w:b/>
          <w:sz w:val="18"/>
          <w:szCs w:val="20"/>
        </w:rPr>
        <w:t>O</w:t>
      </w:r>
      <w:r w:rsidRPr="00764D79">
        <w:rPr>
          <w:rFonts w:ascii="Century Gothic" w:hAnsi="Century Gothic" w:cs="Calibri"/>
          <w:b/>
          <w:sz w:val="18"/>
          <w:szCs w:val="20"/>
        </w:rPr>
        <w:t>ggetto prevalente dell’attività svolta</w:t>
      </w:r>
      <w:r>
        <w:rPr>
          <w:rFonts w:ascii="Century Gothic" w:hAnsi="Century Gothic" w:cs="Calibri"/>
          <w:b/>
          <w:sz w:val="18"/>
          <w:szCs w:val="20"/>
        </w:rPr>
        <w:t xml:space="preserve"> dell’azienda/ente ed e</w:t>
      </w:r>
      <w:r w:rsidRPr="00764D79">
        <w:rPr>
          <w:rFonts w:ascii="Century Gothic" w:hAnsi="Century Gothic" w:cs="Calibri"/>
          <w:b/>
          <w:sz w:val="18"/>
          <w:szCs w:val="20"/>
        </w:rPr>
        <w:t>sperienza sulle tematiche oggetto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 (</w:t>
      </w:r>
      <w:r w:rsidR="00197E1B" w:rsidRPr="008C65CC">
        <w:rPr>
          <w:rFonts w:ascii="Century Gothic" w:hAnsi="Century Gothic" w:cs="Calibri"/>
          <w:b/>
          <w:sz w:val="18"/>
          <w:szCs w:val="20"/>
        </w:rPr>
        <w:t>facoltativo</w:t>
      </w:r>
      <w:r w:rsidR="00197E1B">
        <w:rPr>
          <w:rFonts w:ascii="Century Gothic" w:hAnsi="Century Gothic" w:cs="Calibri"/>
          <w:b/>
          <w:sz w:val="18"/>
          <w:szCs w:val="20"/>
        </w:rPr>
        <w:t xml:space="preserve">, </w:t>
      </w:r>
      <w:r>
        <w:rPr>
          <w:rFonts w:ascii="Century Gothic" w:hAnsi="Century Gothic" w:cs="Calibri"/>
          <w:b/>
          <w:sz w:val="18"/>
          <w:szCs w:val="20"/>
        </w:rPr>
        <w:t>max 2000 caratteri)</w:t>
      </w:r>
    </w:p>
    <w:p w14:paraId="56A3F96A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6BA42BF3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1436FE51" w14:textId="77777777" w:rsidR="00260376" w:rsidRDefault="00260376" w:rsidP="00260376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4E64628F" w14:textId="77777777" w:rsidR="00260376" w:rsidRDefault="00260376" w:rsidP="00606BB3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</w:p>
    <w:p w14:paraId="261817A3" w14:textId="40689925" w:rsidR="00793779" w:rsidRPr="00764D79" w:rsidRDefault="00793779" w:rsidP="007937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20"/>
        </w:rPr>
      </w:pPr>
      <w:r w:rsidRPr="00764D79">
        <w:rPr>
          <w:rFonts w:ascii="Century Gothic" w:hAnsi="Century Gothic" w:cs="Calibri"/>
          <w:b/>
          <w:sz w:val="18"/>
          <w:szCs w:val="20"/>
        </w:rPr>
        <w:t>suggerimenti/proposte circa servizi da attivare nell’ambito dell’iniziativa</w:t>
      </w:r>
      <w:r>
        <w:rPr>
          <w:rFonts w:ascii="Century Gothic" w:hAnsi="Century Gothic" w:cs="Calibri"/>
          <w:b/>
          <w:sz w:val="18"/>
          <w:szCs w:val="20"/>
        </w:rPr>
        <w:t xml:space="preserve"> (facoltativo, max 1000 caratteri)</w:t>
      </w:r>
    </w:p>
    <w:p w14:paraId="054F9698" w14:textId="77777777" w:rsidR="00793779" w:rsidRDefault="00793779" w:rsidP="00793779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F31D729" w14:textId="0B098C7F" w:rsidR="00793779" w:rsidRDefault="00793779" w:rsidP="007D6D47">
      <w:pPr>
        <w:ind w:left="284" w:right="-6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_____________________________________________________________________________________________</w:t>
      </w:r>
    </w:p>
    <w:p w14:paraId="2AB5579A" w14:textId="77777777"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09EE80D8" w14:textId="77777777" w:rsidR="00606BB3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14:paraId="1DD1A667" w14:textId="77777777" w:rsidR="000976A9" w:rsidRDefault="000976A9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Luogo e data </w:t>
      </w:r>
      <w:r w:rsidR="0073172E"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</w:t>
      </w: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 </w:t>
      </w:r>
    </w:p>
    <w:p w14:paraId="0EE97F49" w14:textId="77777777" w:rsidR="001A37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14:paraId="2EC4BA09" w14:textId="77777777" w:rsidR="001A37A6" w:rsidRPr="004909A6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14:paraId="4C21ACAE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  <w:t>FIRMA</w:t>
      </w:r>
    </w:p>
    <w:p w14:paraId="42EA7F01" w14:textId="77777777" w:rsidR="000976A9" w:rsidRPr="004909A6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_____________________________</w:t>
      </w:r>
    </w:p>
    <w:p w14:paraId="39172381" w14:textId="77777777" w:rsidR="000976A9" w:rsidRPr="004909A6" w:rsidRDefault="000976A9" w:rsidP="0073172E">
      <w:pPr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color w:val="FF0000"/>
          <w:sz w:val="18"/>
          <w:szCs w:val="18"/>
          <w:lang w:eastAsia="it-IT"/>
        </w:rPr>
      </w:pPr>
      <w:r w:rsidRPr="004909A6">
        <w:rPr>
          <w:rFonts w:ascii="Century Gothic" w:eastAsia="Times New Roman" w:hAnsi="Century Gothic" w:cstheme="majorHAnsi"/>
          <w:sz w:val="18"/>
          <w:szCs w:val="18"/>
          <w:lang w:eastAsia="it-IT"/>
        </w:rPr>
        <w:t>(Documento sottoscritto digitalmente da ______________)</w:t>
      </w:r>
    </w:p>
    <w:p w14:paraId="47B9D30C" w14:textId="77777777" w:rsidR="00701986" w:rsidRPr="004909A6" w:rsidRDefault="00701986" w:rsidP="0073172E">
      <w:pPr>
        <w:spacing w:after="0"/>
        <w:ind w:left="2977"/>
        <w:jc w:val="both"/>
        <w:rPr>
          <w:rFonts w:ascii="Century Gothic" w:hAnsi="Century Gothic" w:cstheme="majorHAnsi"/>
          <w:sz w:val="18"/>
          <w:szCs w:val="18"/>
        </w:rPr>
      </w:pPr>
    </w:p>
    <w:p w14:paraId="01F5D6F3" w14:textId="77777777" w:rsidR="005A5F90" w:rsidRPr="004909A6" w:rsidRDefault="005A5F90" w:rsidP="00701986">
      <w:pPr>
        <w:spacing w:after="0"/>
        <w:jc w:val="both"/>
        <w:rPr>
          <w:rFonts w:ascii="Century Gothic" w:hAnsi="Century Gothic" w:cstheme="majorHAnsi"/>
          <w:i/>
          <w:sz w:val="18"/>
          <w:szCs w:val="18"/>
        </w:rPr>
      </w:pPr>
    </w:p>
    <w:p w14:paraId="45D63F30" w14:textId="77777777" w:rsidR="00701986" w:rsidRPr="004909A6" w:rsidRDefault="0070198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 dati raccolti dal Politecnico di Torino saranno trattati, anche con strumenti informatici, ai sensi delle norme vigenti (regolamento europeo n. 679/2016, c.d. GDPR, e disciplina nazionale), esclusivamente nell’ambito della presente </w:t>
      </w:r>
      <w:r w:rsidR="004909A6" w:rsidRPr="004909A6">
        <w:rPr>
          <w:rFonts w:ascii="Century Gothic" w:hAnsi="Century Gothic" w:cstheme="majorHAnsi"/>
          <w:i/>
          <w:sz w:val="16"/>
          <w:szCs w:val="16"/>
        </w:rPr>
        <w:t>consultazione</w:t>
      </w:r>
      <w:r w:rsidRPr="004909A6">
        <w:rPr>
          <w:rFonts w:ascii="Century Gothic" w:hAnsi="Century Gothic" w:cstheme="majorHAnsi"/>
          <w:i/>
          <w:sz w:val="16"/>
          <w:szCs w:val="16"/>
        </w:rPr>
        <w:t>.</w:t>
      </w:r>
    </w:p>
    <w:p w14:paraId="474300DC" w14:textId="77777777" w:rsidR="004909A6" w:rsidRPr="004909A6" w:rsidRDefault="004909A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 xml:space="preserve">Il Titolare del trattamento dei dati per l’Ateneo è il Politecnico di Torino, con sede in C.so Duca degli Abruzzi, n. 24, 10129 Torino, nella persona del Rettore. I dati di contatto del Titolare sono PEC: politecnicoditorino@pec.polito.it, per informazioni e chiarimenti: privacy@polito.it. Il responsabile della protezione dei dati del Politecnico è contattabile a: dpo@polito.it. </w:t>
      </w:r>
    </w:p>
    <w:p w14:paraId="7084CB64" w14:textId="77777777" w:rsidR="00701986" w:rsidRPr="004909A6" w:rsidRDefault="004909A6" w:rsidP="004909A6">
      <w:pPr>
        <w:spacing w:after="0" w:line="312" w:lineRule="auto"/>
        <w:jc w:val="both"/>
        <w:rPr>
          <w:rFonts w:ascii="Century Gothic" w:hAnsi="Century Gothic" w:cs="Times New Roman"/>
          <w:b/>
          <w:sz w:val="16"/>
          <w:szCs w:val="16"/>
        </w:rPr>
      </w:pPr>
      <w:r w:rsidRPr="004909A6">
        <w:rPr>
          <w:rFonts w:ascii="Century Gothic" w:hAnsi="Century Gothic" w:cstheme="majorHAnsi"/>
          <w:i/>
          <w:sz w:val="16"/>
          <w:szCs w:val="16"/>
        </w:rPr>
        <w:t>La presentazione della manifestazione di interesse implica la conoscenza e accettazione, da parte del proponente, delle modalità di trattamento, raccolta e comunicazione innanzi menzionate.</w:t>
      </w:r>
    </w:p>
    <w:p w14:paraId="317BA281" w14:textId="77777777" w:rsidR="00B41FFC" w:rsidRPr="009D0AFC" w:rsidRDefault="00B41FFC" w:rsidP="00285998">
      <w:pPr>
        <w:jc w:val="both"/>
        <w:rPr>
          <w:rFonts w:ascii="Verdana" w:hAnsi="Verdana" w:cs="Times New Roman"/>
        </w:rPr>
      </w:pPr>
    </w:p>
    <w:sectPr w:rsidR="00B41FFC" w:rsidRPr="009D0AFC" w:rsidSect="00672062">
      <w:headerReference w:type="default" r:id="rId11"/>
      <w:footerReference w:type="default" r:id="rId12"/>
      <w:pgSz w:w="11906" w:h="16838"/>
      <w:pgMar w:top="851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6615" w14:textId="77777777" w:rsidR="00CD6193" w:rsidRDefault="00CD6193" w:rsidP="00D3246D">
      <w:pPr>
        <w:spacing w:after="0" w:line="240" w:lineRule="auto"/>
      </w:pPr>
      <w:r>
        <w:separator/>
      </w:r>
    </w:p>
  </w:endnote>
  <w:endnote w:type="continuationSeparator" w:id="0">
    <w:p w14:paraId="699A5578" w14:textId="77777777" w:rsidR="00CD6193" w:rsidRDefault="00CD6193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30A" w14:textId="77777777" w:rsidR="00C13731" w:rsidRPr="00A170B4" w:rsidRDefault="00D3246D" w:rsidP="00C13731">
    <w:pPr>
      <w:pStyle w:val="Pidipagina"/>
      <w:jc w:val="right"/>
      <w:rPr>
        <w:rFonts w:ascii="Century Gothic" w:hAnsi="Century Gothic"/>
        <w:sz w:val="16"/>
        <w:szCs w:val="16"/>
      </w:rPr>
    </w:pPr>
    <w:r w:rsidRPr="00A170B4">
      <w:rPr>
        <w:rFonts w:ascii="Century Gothic" w:hAnsi="Century Gothic"/>
        <w:sz w:val="16"/>
        <w:szCs w:val="16"/>
      </w:rPr>
      <w:fldChar w:fldCharType="begin"/>
    </w:r>
    <w:r w:rsidRPr="00A170B4">
      <w:rPr>
        <w:rFonts w:ascii="Century Gothic" w:hAnsi="Century Gothic"/>
        <w:sz w:val="16"/>
        <w:szCs w:val="16"/>
      </w:rPr>
      <w:instrText>PAGE  \* Arabic</w:instrText>
    </w:r>
    <w:r w:rsidRPr="00A170B4">
      <w:rPr>
        <w:rFonts w:ascii="Century Gothic" w:hAnsi="Century Gothic"/>
        <w:sz w:val="16"/>
        <w:szCs w:val="16"/>
      </w:rPr>
      <w:fldChar w:fldCharType="separate"/>
    </w:r>
    <w:r w:rsidR="00325AC2">
      <w:rPr>
        <w:rFonts w:ascii="Century Gothic" w:hAnsi="Century Gothic"/>
        <w:noProof/>
        <w:sz w:val="16"/>
        <w:szCs w:val="16"/>
      </w:rPr>
      <w:t>4</w:t>
    </w:r>
    <w:r w:rsidRPr="00A170B4">
      <w:rPr>
        <w:rFonts w:ascii="Century Gothic" w:hAnsi="Century Gothic"/>
        <w:sz w:val="16"/>
        <w:szCs w:val="16"/>
      </w:rPr>
      <w:fldChar w:fldCharType="end"/>
    </w:r>
  </w:p>
  <w:p w14:paraId="08053BA5" w14:textId="77777777" w:rsidR="00A170B4" w:rsidRDefault="00A17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2D93" w14:textId="77777777" w:rsidR="00CD6193" w:rsidRDefault="00CD6193" w:rsidP="00D3246D">
      <w:pPr>
        <w:spacing w:after="0" w:line="240" w:lineRule="auto"/>
      </w:pPr>
      <w:r>
        <w:separator/>
      </w:r>
    </w:p>
  </w:footnote>
  <w:footnote w:type="continuationSeparator" w:id="0">
    <w:p w14:paraId="79179930" w14:textId="77777777" w:rsidR="00CD6193" w:rsidRDefault="00CD6193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C518" w14:textId="77777777" w:rsidR="00520791" w:rsidRDefault="004909A6" w:rsidP="00520791">
    <w:pPr>
      <w:pStyle w:val="Intestazione"/>
    </w:pPr>
    <w:r>
      <w:rPr>
        <w:noProof/>
        <w:lang w:eastAsia="it-IT"/>
      </w:rPr>
      <w:drawing>
        <wp:inline distT="0" distB="0" distL="0" distR="0" wp14:anchorId="10023D99" wp14:editId="4101CFE7">
          <wp:extent cx="1232415" cy="543098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9" cy="559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02FA0B" w14:textId="77777777" w:rsidR="004909A6" w:rsidRPr="00520791" w:rsidRDefault="004909A6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EF0"/>
    <w:multiLevelType w:val="hybridMultilevel"/>
    <w:tmpl w:val="1D2C6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B71"/>
    <w:multiLevelType w:val="hybridMultilevel"/>
    <w:tmpl w:val="0316D358"/>
    <w:lvl w:ilvl="0" w:tplc="B9EC05C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962CA2F8">
      <w:start w:val="1"/>
      <w:numFmt w:val="bullet"/>
      <w:lvlText w:val="o"/>
      <w:lvlJc w:val="left"/>
      <w:pPr>
        <w:ind w:left="1440" w:hanging="360"/>
      </w:pPr>
      <w:rPr>
        <w:rFonts w:ascii="Webdings" w:hAnsi="Webdings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BD7"/>
    <w:multiLevelType w:val="hybridMultilevel"/>
    <w:tmpl w:val="6A8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191"/>
    <w:multiLevelType w:val="hybridMultilevel"/>
    <w:tmpl w:val="32BCC21A"/>
    <w:lvl w:ilvl="0" w:tplc="2D86BCE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color w:val="auto"/>
        <w:w w:val="99"/>
        <w:sz w:val="22"/>
        <w:szCs w:val="22"/>
      </w:rPr>
    </w:lvl>
    <w:lvl w:ilvl="1" w:tplc="E192313A">
      <w:start w:val="1"/>
      <w:numFmt w:val="bullet"/>
      <w:lvlText w:val=""/>
      <w:lvlJc w:val="left"/>
      <w:pPr>
        <w:ind w:left="2771" w:hanging="360"/>
      </w:pPr>
      <w:rPr>
        <w:rFonts w:ascii="Symbol" w:hAnsi="Symbol" w:hint="default"/>
        <w:color w:val="auto"/>
        <w:w w:val="99"/>
        <w:sz w:val="22"/>
        <w:szCs w:val="22"/>
      </w:rPr>
    </w:lvl>
    <w:lvl w:ilvl="2" w:tplc="EC6A2098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theme="maj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20C"/>
    <w:multiLevelType w:val="hybridMultilevel"/>
    <w:tmpl w:val="86806AA8"/>
    <w:lvl w:ilvl="0" w:tplc="76E808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0532CBE"/>
    <w:multiLevelType w:val="hybridMultilevel"/>
    <w:tmpl w:val="813A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DB21B88"/>
    <w:multiLevelType w:val="hybridMultilevel"/>
    <w:tmpl w:val="BA0288D4"/>
    <w:lvl w:ilvl="0" w:tplc="16C4D80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32"/>
    <w:rsid w:val="00000033"/>
    <w:rsid w:val="00010F5F"/>
    <w:rsid w:val="000126B7"/>
    <w:rsid w:val="000275F1"/>
    <w:rsid w:val="0003770B"/>
    <w:rsid w:val="000539F0"/>
    <w:rsid w:val="00057E58"/>
    <w:rsid w:val="00092B48"/>
    <w:rsid w:val="00095942"/>
    <w:rsid w:val="000976A9"/>
    <w:rsid w:val="000B51EF"/>
    <w:rsid w:val="000F48A1"/>
    <w:rsid w:val="0011252A"/>
    <w:rsid w:val="00116D3D"/>
    <w:rsid w:val="00120EB2"/>
    <w:rsid w:val="0012771A"/>
    <w:rsid w:val="001349A1"/>
    <w:rsid w:val="00137EC9"/>
    <w:rsid w:val="00142178"/>
    <w:rsid w:val="00153B75"/>
    <w:rsid w:val="00197E1B"/>
    <w:rsid w:val="001A37A6"/>
    <w:rsid w:val="001D794C"/>
    <w:rsid w:val="001E5636"/>
    <w:rsid w:val="0023103E"/>
    <w:rsid w:val="00233F9C"/>
    <w:rsid w:val="00240156"/>
    <w:rsid w:val="00245EA2"/>
    <w:rsid w:val="00260376"/>
    <w:rsid w:val="00265ECC"/>
    <w:rsid w:val="00285998"/>
    <w:rsid w:val="002C6819"/>
    <w:rsid w:val="002E1841"/>
    <w:rsid w:val="0032018C"/>
    <w:rsid w:val="00325AC2"/>
    <w:rsid w:val="00332EEA"/>
    <w:rsid w:val="003768C5"/>
    <w:rsid w:val="00376F56"/>
    <w:rsid w:val="003830F6"/>
    <w:rsid w:val="00383A37"/>
    <w:rsid w:val="003D4CDF"/>
    <w:rsid w:val="003D4F73"/>
    <w:rsid w:val="003F14C2"/>
    <w:rsid w:val="00410C16"/>
    <w:rsid w:val="00411FD3"/>
    <w:rsid w:val="00420752"/>
    <w:rsid w:val="00421522"/>
    <w:rsid w:val="00440C97"/>
    <w:rsid w:val="00444B16"/>
    <w:rsid w:val="00457E2E"/>
    <w:rsid w:val="00464C13"/>
    <w:rsid w:val="00465F4F"/>
    <w:rsid w:val="004836C8"/>
    <w:rsid w:val="00485D35"/>
    <w:rsid w:val="004909A6"/>
    <w:rsid w:val="004976BC"/>
    <w:rsid w:val="004F5946"/>
    <w:rsid w:val="004F7606"/>
    <w:rsid w:val="00520791"/>
    <w:rsid w:val="0053065B"/>
    <w:rsid w:val="00530EB0"/>
    <w:rsid w:val="0053376A"/>
    <w:rsid w:val="005441DE"/>
    <w:rsid w:val="00545C3F"/>
    <w:rsid w:val="00553AFC"/>
    <w:rsid w:val="005556DC"/>
    <w:rsid w:val="00562124"/>
    <w:rsid w:val="005648C5"/>
    <w:rsid w:val="00565860"/>
    <w:rsid w:val="00572927"/>
    <w:rsid w:val="00576006"/>
    <w:rsid w:val="0058150E"/>
    <w:rsid w:val="005A5F90"/>
    <w:rsid w:val="005C5A70"/>
    <w:rsid w:val="005D0FF4"/>
    <w:rsid w:val="00606BB3"/>
    <w:rsid w:val="00614A63"/>
    <w:rsid w:val="00627973"/>
    <w:rsid w:val="00630A0C"/>
    <w:rsid w:val="0063450A"/>
    <w:rsid w:val="00643512"/>
    <w:rsid w:val="0064732C"/>
    <w:rsid w:val="00650F64"/>
    <w:rsid w:val="00656770"/>
    <w:rsid w:val="00672062"/>
    <w:rsid w:val="006721F4"/>
    <w:rsid w:val="00682912"/>
    <w:rsid w:val="006B144A"/>
    <w:rsid w:val="006B64E0"/>
    <w:rsid w:val="006B6D3A"/>
    <w:rsid w:val="00700ED6"/>
    <w:rsid w:val="00701986"/>
    <w:rsid w:val="0070681C"/>
    <w:rsid w:val="00713C35"/>
    <w:rsid w:val="0073172E"/>
    <w:rsid w:val="00761650"/>
    <w:rsid w:val="00764D79"/>
    <w:rsid w:val="00767DBF"/>
    <w:rsid w:val="00792ABE"/>
    <w:rsid w:val="00793779"/>
    <w:rsid w:val="007B170C"/>
    <w:rsid w:val="007C3275"/>
    <w:rsid w:val="007C5FAE"/>
    <w:rsid w:val="007D6D47"/>
    <w:rsid w:val="007F51E4"/>
    <w:rsid w:val="008003FA"/>
    <w:rsid w:val="008712E1"/>
    <w:rsid w:val="00880717"/>
    <w:rsid w:val="008A6179"/>
    <w:rsid w:val="008B79B3"/>
    <w:rsid w:val="008C65CC"/>
    <w:rsid w:val="00915F96"/>
    <w:rsid w:val="009177EB"/>
    <w:rsid w:val="00927197"/>
    <w:rsid w:val="0095043A"/>
    <w:rsid w:val="009514C4"/>
    <w:rsid w:val="009636EF"/>
    <w:rsid w:val="00967D61"/>
    <w:rsid w:val="00982DD4"/>
    <w:rsid w:val="00992F9E"/>
    <w:rsid w:val="009933B5"/>
    <w:rsid w:val="009A0FFF"/>
    <w:rsid w:val="009C0897"/>
    <w:rsid w:val="009C4C99"/>
    <w:rsid w:val="009D0AFC"/>
    <w:rsid w:val="00A10EE8"/>
    <w:rsid w:val="00A170B4"/>
    <w:rsid w:val="00A20F85"/>
    <w:rsid w:val="00A44382"/>
    <w:rsid w:val="00A8381D"/>
    <w:rsid w:val="00A85E77"/>
    <w:rsid w:val="00A87245"/>
    <w:rsid w:val="00AA459D"/>
    <w:rsid w:val="00AB2B35"/>
    <w:rsid w:val="00AC6ED1"/>
    <w:rsid w:val="00AD360D"/>
    <w:rsid w:val="00AE0ABB"/>
    <w:rsid w:val="00AE6E32"/>
    <w:rsid w:val="00B35484"/>
    <w:rsid w:val="00B37F78"/>
    <w:rsid w:val="00B41FFC"/>
    <w:rsid w:val="00B61C98"/>
    <w:rsid w:val="00B6386F"/>
    <w:rsid w:val="00B707AC"/>
    <w:rsid w:val="00B73E57"/>
    <w:rsid w:val="00B75CE3"/>
    <w:rsid w:val="00BA0B8B"/>
    <w:rsid w:val="00BA6523"/>
    <w:rsid w:val="00BB043D"/>
    <w:rsid w:val="00BE3053"/>
    <w:rsid w:val="00BF4FEC"/>
    <w:rsid w:val="00C13731"/>
    <w:rsid w:val="00C13764"/>
    <w:rsid w:val="00C247B2"/>
    <w:rsid w:val="00C24BDB"/>
    <w:rsid w:val="00C438F3"/>
    <w:rsid w:val="00C51487"/>
    <w:rsid w:val="00C726DE"/>
    <w:rsid w:val="00C839CF"/>
    <w:rsid w:val="00C84C49"/>
    <w:rsid w:val="00C93695"/>
    <w:rsid w:val="00CA1BFC"/>
    <w:rsid w:val="00CB2A3B"/>
    <w:rsid w:val="00CB71A8"/>
    <w:rsid w:val="00CB7B40"/>
    <w:rsid w:val="00CD3B2F"/>
    <w:rsid w:val="00CD550B"/>
    <w:rsid w:val="00CD6193"/>
    <w:rsid w:val="00D10D23"/>
    <w:rsid w:val="00D3246D"/>
    <w:rsid w:val="00D406E7"/>
    <w:rsid w:val="00D42D8E"/>
    <w:rsid w:val="00D474FA"/>
    <w:rsid w:val="00D61CA7"/>
    <w:rsid w:val="00D67847"/>
    <w:rsid w:val="00D95760"/>
    <w:rsid w:val="00DB766A"/>
    <w:rsid w:val="00DE5628"/>
    <w:rsid w:val="00E24135"/>
    <w:rsid w:val="00E628F1"/>
    <w:rsid w:val="00E664C9"/>
    <w:rsid w:val="00E669DF"/>
    <w:rsid w:val="00EA7896"/>
    <w:rsid w:val="00EB3350"/>
    <w:rsid w:val="00ED5005"/>
    <w:rsid w:val="00EE7AC8"/>
    <w:rsid w:val="00F033DA"/>
    <w:rsid w:val="00F07B11"/>
    <w:rsid w:val="00F14C1A"/>
    <w:rsid w:val="00F2553D"/>
    <w:rsid w:val="00F55CB3"/>
    <w:rsid w:val="00F83C12"/>
    <w:rsid w:val="00F90BD0"/>
    <w:rsid w:val="00FA04AA"/>
    <w:rsid w:val="00FC0088"/>
    <w:rsid w:val="00FC5CBE"/>
    <w:rsid w:val="00FE5D93"/>
    <w:rsid w:val="090A9AC2"/>
    <w:rsid w:val="1F5F88A0"/>
    <w:rsid w:val="33DE9F8A"/>
    <w:rsid w:val="36D54FF8"/>
    <w:rsid w:val="48F63D5F"/>
    <w:rsid w:val="5C0607E4"/>
    <w:rsid w:val="6922556D"/>
    <w:rsid w:val="753BC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0E891F"/>
  <w15:docId w15:val="{D08533CA-D5CF-4461-9BF8-9C466F4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ParagrafoelencoCarattere">
    <w:name w:val="Paragrafo elenco Carattere"/>
    <w:link w:val="Paragrafoelenco"/>
    <w:uiPriority w:val="34"/>
    <w:locked/>
    <w:rsid w:val="0076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4" ma:contentTypeDescription="Creare un nuovo documento." ma:contentTypeScope="" ma:versionID="2fd696f5470316da16311ccac280574f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7b9d9f069429e4d3e14ccdf204861846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8087B-BF8D-48B7-8887-B8F65807B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6BB6C-8EC5-4075-BA29-0D37C8E0CD34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3.xml><?xml version="1.0" encoding="utf-8"?>
<ds:datastoreItem xmlns:ds="http://schemas.openxmlformats.org/officeDocument/2006/customXml" ds:itemID="{4285FD5E-A87F-4C44-9D47-E50417274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A8769-3D0B-4479-A7D3-92410F71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1052</Words>
  <Characters>6000</Characters>
  <Application>Microsoft Office Word</Application>
  <DocSecurity>0</DocSecurity>
  <Lines>50</Lines>
  <Paragraphs>14</Paragraphs>
  <ScaleCrop>false</ScaleCrop>
  <Company>SCCMPREPRO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Anna  Contardo</cp:lastModifiedBy>
  <cp:revision>22</cp:revision>
  <cp:lastPrinted>2020-09-21T09:54:00Z</cp:lastPrinted>
  <dcterms:created xsi:type="dcterms:W3CDTF">2024-11-21T16:15:00Z</dcterms:created>
  <dcterms:modified xsi:type="dcterms:W3CDTF">2024-11-22T13:58:00Z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